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rPr>
          <w:b w:val="1"/>
          <w:bCs w:val="1"/>
          <w:sz w:val="20"/>
          <w:szCs w:val="20"/>
        </w:rPr>
      </w:pPr>
    </w:p>
    <w:p>
      <w:pPr>
        <w:pStyle w:val="Normal.0"/>
        <w:spacing w:line="276" w:lineRule="auto"/>
        <w:ind w:left="360" w:firstLine="0"/>
        <w:rPr>
          <w:b w:val="1"/>
          <w:bCs w:val="1"/>
          <w:sz w:val="20"/>
          <w:szCs w:val="20"/>
        </w:rPr>
      </w:pPr>
    </w:p>
    <w:p>
      <w:pPr>
        <w:pStyle w:val="Normal.0"/>
        <w:spacing w:line="276" w:lineRule="auto"/>
        <w:ind w:left="360" w:firstLine="0"/>
        <w:rPr>
          <w:b w:val="1"/>
          <w:bCs w:val="1"/>
          <w:sz w:val="20"/>
          <w:szCs w:val="20"/>
        </w:rPr>
      </w:pPr>
    </w:p>
    <w:p>
      <w:pPr>
        <w:pStyle w:val="Normal.0"/>
        <w:spacing w:line="276" w:lineRule="auto"/>
        <w:ind w:left="360" w:firstLine="0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Govor predsednice Republike Slovenije Nata</w:t>
      </w:r>
      <w:r>
        <w:rPr>
          <w:b w:val="1"/>
          <w:bCs w:val="1"/>
          <w:sz w:val="22"/>
          <w:szCs w:val="22"/>
          <w:rtl w:val="0"/>
          <w:lang w:val="en-US"/>
        </w:rPr>
        <w:t>š</w:t>
      </w:r>
      <w:r>
        <w:rPr>
          <w:b w:val="1"/>
          <w:bCs w:val="1"/>
          <w:sz w:val="22"/>
          <w:szCs w:val="22"/>
          <w:rtl w:val="0"/>
          <w:lang w:val="en-US"/>
        </w:rPr>
        <w:t>e Pirc Musar</w:t>
      </w:r>
    </w:p>
    <w:p>
      <w:pPr>
        <w:pStyle w:val="Normal.0"/>
        <w:spacing w:line="276" w:lineRule="auto"/>
        <w:ind w:left="360" w:firstLine="0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na slavnostn</w:t>
      </w:r>
      <w:r>
        <w:rPr>
          <w:b w:val="1"/>
          <w:bCs w:val="1"/>
          <w:sz w:val="22"/>
          <w:szCs w:val="22"/>
          <w:rtl w:val="0"/>
          <w:lang w:val="en-US"/>
        </w:rPr>
        <w:t>i</w:t>
      </w:r>
      <w:r>
        <w:rPr>
          <w:b w:val="1"/>
          <w:bCs w:val="1"/>
          <w:sz w:val="22"/>
          <w:szCs w:val="22"/>
          <w:rtl w:val="0"/>
          <w:lang w:val="en-US"/>
        </w:rPr>
        <w:t xml:space="preserve"> akademij</w:t>
      </w:r>
      <w:r>
        <w:rPr>
          <w:b w:val="1"/>
          <w:bCs w:val="1"/>
          <w:sz w:val="22"/>
          <w:szCs w:val="22"/>
          <w:rtl w:val="0"/>
          <w:lang w:val="en-US"/>
        </w:rPr>
        <w:t>i</w:t>
      </w:r>
      <w:r>
        <w:rPr>
          <w:b w:val="1"/>
          <w:bCs w:val="1"/>
          <w:sz w:val="22"/>
          <w:szCs w:val="22"/>
          <w:rtl w:val="0"/>
          <w:lang w:val="en-US"/>
        </w:rPr>
        <w:t xml:space="preserve"> ob 90. obletnici delovanja Centra slepih, slabovidnih in starej</w:t>
      </w:r>
      <w:r>
        <w:rPr>
          <w:b w:val="1"/>
          <w:bCs w:val="1"/>
          <w:sz w:val="22"/>
          <w:szCs w:val="22"/>
          <w:rtl w:val="0"/>
          <w:lang w:val="en-US"/>
        </w:rPr>
        <w:t>š</w:t>
      </w:r>
      <w:r>
        <w:rPr>
          <w:b w:val="1"/>
          <w:bCs w:val="1"/>
          <w:sz w:val="22"/>
          <w:szCs w:val="22"/>
          <w:rtl w:val="0"/>
          <w:lang w:val="en-US"/>
        </w:rPr>
        <w:t xml:space="preserve">ih </w:t>
      </w:r>
      <w:r>
        <w:rPr>
          <w:b w:val="1"/>
          <w:bCs w:val="1"/>
          <w:sz w:val="22"/>
          <w:szCs w:val="22"/>
          <w:rtl w:val="0"/>
          <w:lang w:val="en-US"/>
        </w:rPr>
        <w:t>Š</w:t>
      </w:r>
      <w:r>
        <w:rPr>
          <w:b w:val="1"/>
          <w:bCs w:val="1"/>
          <w:sz w:val="22"/>
          <w:szCs w:val="22"/>
          <w:rtl w:val="0"/>
          <w:lang w:val="en-US"/>
        </w:rPr>
        <w:t>kofja Loka</w:t>
      </w:r>
    </w:p>
    <w:p>
      <w:pPr>
        <w:pStyle w:val="Normal.0"/>
        <w:spacing w:line="276" w:lineRule="auto"/>
        <w:ind w:left="360" w:firstLine="0"/>
        <w:jc w:val="center"/>
      </w:pPr>
    </w:p>
    <w:p>
      <w:pPr>
        <w:pStyle w:val="Normal.0"/>
        <w:spacing w:line="276" w:lineRule="auto"/>
        <w:jc w:val="center"/>
        <w:rPr>
          <w:sz w:val="22"/>
          <w:szCs w:val="22"/>
        </w:rPr>
      </w:pPr>
      <w:r>
        <w:rPr>
          <w:rtl w:val="0"/>
          <w:lang w:val="en-US"/>
        </w:rPr>
        <w:t>Š</w:t>
      </w:r>
      <w:r>
        <w:rPr>
          <w:rtl w:val="0"/>
          <w:lang w:val="en-US"/>
        </w:rPr>
        <w:t>kofja Loka</w:t>
      </w:r>
      <w:r>
        <w:rPr>
          <w:sz w:val="22"/>
          <w:szCs w:val="22"/>
          <w:rtl w:val="0"/>
          <w:lang w:val="en-US"/>
        </w:rPr>
        <w:t xml:space="preserve">, </w:t>
      </w:r>
      <w:r>
        <w:rPr>
          <w:sz w:val="22"/>
          <w:szCs w:val="22"/>
          <w:rtl w:val="0"/>
          <w:lang w:val="en-US"/>
        </w:rPr>
        <w:t>6</w:t>
      </w:r>
      <w:r>
        <w:rPr>
          <w:sz w:val="22"/>
          <w:szCs w:val="22"/>
          <w:rtl w:val="0"/>
          <w:lang w:val="en-US"/>
        </w:rPr>
        <w:t>. november 2026</w:t>
      </w:r>
    </w:p>
    <w:p>
      <w:pPr>
        <w:pStyle w:val="Normal.0"/>
        <w:spacing w:line="276" w:lineRule="auto"/>
        <w:jc w:val="both"/>
        <w:rPr>
          <w:sz w:val="22"/>
          <w:szCs w:val="22"/>
        </w:rPr>
      </w:pPr>
    </w:p>
    <w:p>
      <w:pPr>
        <w:pStyle w:val="Normal.0"/>
        <w:spacing w:line="276" w:lineRule="auto"/>
        <w:jc w:val="both"/>
        <w:rPr>
          <w:sz w:val="22"/>
          <w:szCs w:val="22"/>
        </w:rPr>
      </w:pPr>
    </w:p>
    <w:p>
      <w:pPr>
        <w:pStyle w:val="Normal.0"/>
        <w:spacing w:line="276" w:lineRule="auto"/>
        <w:jc w:val="both"/>
        <w:rPr>
          <w:i w:val="1"/>
          <w:iCs w:val="1"/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</w:r>
      <w:r>
        <w:rPr>
          <w:i w:val="1"/>
          <w:iCs w:val="1"/>
          <w:sz w:val="22"/>
          <w:szCs w:val="22"/>
          <w:rtl w:val="0"/>
          <w:lang w:val="en-US"/>
        </w:rPr>
        <w:t xml:space="preserve">      Velja govorjena beseda.</w:t>
      </w:r>
    </w:p>
    <w:p>
      <w:pPr>
        <w:pStyle w:val="Normal.0"/>
        <w:spacing w:line="276" w:lineRule="auto"/>
        <w:jc w:val="both"/>
        <w:rPr>
          <w:i w:val="1"/>
          <w:iCs w:val="1"/>
          <w:sz w:val="22"/>
          <w:szCs w:val="22"/>
        </w:rPr>
      </w:pPr>
    </w:p>
    <w:p>
      <w:pPr>
        <w:pStyle w:val="Normal.0"/>
        <w:spacing w:line="276" w:lineRule="auto"/>
        <w:jc w:val="both"/>
        <w:rPr>
          <w:i w:val="1"/>
          <w:iCs w:val="1"/>
          <w:sz w:val="22"/>
          <w:szCs w:val="22"/>
        </w:rPr>
      </w:pPr>
    </w:p>
    <w:p>
      <w:pPr>
        <w:pStyle w:val="Normal (Web)"/>
        <w:spacing w:before="0" w:after="0" w:line="276" w:lineRule="auto"/>
        <w:jc w:val="both"/>
        <w:rPr>
          <w:rFonts w:ascii="Calibri" w:cs="Calibri" w:hAnsi="Calibri" w:eastAsia="Calibri"/>
          <w:i w:val="1"/>
          <w:iCs w:val="1"/>
          <w:kern w:val="2"/>
          <w:sz w:val="22"/>
          <w:szCs w:val="22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Spo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tovana direktorica Centra slepih, slabovidnih in starej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ih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kofja Loka, gospa Andreja Valant,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Spo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tovani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upan Ob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kofja Loka in spo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tovani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upani sosednjih ob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in,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spo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tovani zaposleni, drage stanovalke, stanovalci, spo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tovani svojci,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spo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tovani visoki gostje in prijatelji Centra,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ameri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ka pisateljica Helen Keller, ki je kljub slepoti in gluhoti navdihnila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tevilne generacije, je zapisala: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»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Najlep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ih stvari na svetu ne moremo videti ali se jih dotakniti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– 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utiti jih moramo s srcem.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«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Te besede lepo povzemajo poslanstvo va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ega Centra in njegov moto 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»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Delamo s srcem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Strokovno znanje in ustrezni pogoji so pomembni del kakovostne oskrbe,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 pomembnej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 pa so ob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utek varnosti in sprejetosti, prijazna beseda, iskrena pozornost in pripravljenost prisluhniti.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Od za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etka delovanja Centra leta 1936 se je dru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ba spreminjala, Center pa je razvijal svoje poslanstvo. Danes zagotavlja institucionalno varstvo za 220 stanovalcev, med njimi tudi za slepe in slabovidne osebe in ohranja pomembno vlogo na podro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ju skrbi za ljudi iz vse Slovenije.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Njegovo zgodbo so soustvarjale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tevilne generacije stanovalcev, zaposlenih, vodstev, svojcev in prostovoljcev. Vsem, ki so s svojim delom in predanostjo prispevali k razvoju Centra, se iskreno zahvaljujem.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Odnos do starej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ih in ljudi, ki potrebujejo pomo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in podporo, veliko pove o na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 dru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bi. Starost ne zmanj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uje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lovekove vrednosti. Starej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 so nosilci znanja, izku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enj in spominov, slepim in slabovidnim pa moramo omogo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ati dostopno okolje in enakopravno vklju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evanje v dru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bo. Vsakomur moramo zagotoviti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im ve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samostojnosti in mo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nost odlo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anja o lastnem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ivljenju.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V starajo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 se dru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bi postaja vse pomembnej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 tudi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dolgotrajna oskrba.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Ljudem moramo zagotoviti kakovostne in dostopne storitve ter mo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nost izbire med oskrbo na domu in institucionalnim varstvom, skladno z njihovimi potrebami in okoli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inami. Pri tem ne smemo spregledati posebnosti pode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elskih okolij. Dolgotrajna oskrba namre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ni zgolj vpra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anje organizacije in financiranja, temve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tudi izraz solidarnosti in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medgeneracijske odgovornosti.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Klju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no vlogo pri zagotavljanju kakovostne oskrbe imajo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zaposleni.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Njihovo delo zahteva strokovnost, potrpe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ljivost in veliko osebne zavzetosti. Zato si zaslu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ijo ustrezno vrednotenje, dobre delovne pogoje in podporo, ki jim omogo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a, da svoje zahtevno delo opravljajo kakovostno in predano.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K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ivljenju Centra pomembno prispeva tudi povezanost z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lokalnim okoljem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 Sodelovanje z ob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inami, dru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tvi,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olami in prostovoljci ter sre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evanje razli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nih generacij krepijo medsebojno razumevanje in zmanj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ujejo osamljenost. Tudi Hi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 generacij v Gorenji vasi je del prizadevanj za skupnost, v kateri je skrb za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loveka skupna odgovornost.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Spo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tovani,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prihodnost bo prinesla nove potrebe in izzive, vendar mora v sredi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u vsakega razvoja ostati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lovek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njegovo dostojanstvo in pravica do kakovostnega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ivljenja.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bidi w:val="0"/>
        <w:spacing w:before="100" w:after="100" w:line="36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Iskrene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estitke vsem, ki ste soustvarjali zgodbo Centra, in veliko uspehov vsem, ki jo boste nadaljevali. Naj tudi v prihodnje ostane prostor varnosti, sprejetosti in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love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ke bli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ine.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0" w:after="160" w:line="360" w:lineRule="auto"/>
        <w:ind w:left="0" w:right="0" w:firstLine="0"/>
        <w:jc w:val="both"/>
        <w:rPr>
          <w:rtl w:val="0"/>
        </w:rPr>
      </w:pPr>
      <w:r>
        <w:rPr>
          <w:rFonts w:ascii="Calibri" w:hAnsi="Calibri"/>
          <w:sz w:val="24"/>
          <w:szCs w:val="24"/>
          <w:u w:color="000000"/>
          <w:rtl w:val="0"/>
        </w:rPr>
        <w:t>Hvala.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560" w:right="1440" w:bottom="1276" w:left="1440" w:header="11" w:footer="5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00"/>
        <w:tab w:val="clear" w:pos="9026"/>
      </w:tabs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00"/>
        <w:tab w:val="clear" w:pos="9026"/>
      </w:tabs>
    </w:pPr>
    <w:r>
      <w:tab/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22367</wp:posOffset>
          </wp:positionH>
          <wp:positionV relativeFrom="page">
            <wp:posOffset>9740265</wp:posOffset>
          </wp:positionV>
          <wp:extent cx="7522845" cy="894702"/>
          <wp:effectExtent l="0" t="0" r="0" b="0"/>
          <wp:wrapNone/>
          <wp:docPr id="1073741825" name="officeArt object" descr="Slika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lika 68" descr="Slika 68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clear" w:pos="9026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9524</wp:posOffset>
          </wp:positionH>
          <wp:positionV relativeFrom="page">
            <wp:posOffset>9720580</wp:posOffset>
          </wp:positionV>
          <wp:extent cx="7522846" cy="894080"/>
          <wp:effectExtent l="0" t="0" r="0" b="0"/>
          <wp:wrapNone/>
          <wp:docPr id="1073741827" name="officeArt object" descr="Slika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Slika 70" descr="Slika 70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6" cy="8940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inline distT="0" distB="0" distL="0" distR="0">
          <wp:extent cx="5727573" cy="1135869"/>
          <wp:effectExtent l="0" t="0" r="0" b="0"/>
          <wp:docPr id="1073741826" name="officeArt object" descr="Graphical user interface, text, applicati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aphical user interface, text, applicationDescription automatically generated" descr="Graphical user interface, text, application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573" cy="113586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