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1D03E548" w14:textId="77777777" w:rsidR="009B0D62" w:rsidRDefault="00FD139F" w:rsidP="000823F4">
      <w:pPr>
        <w:spacing w:line="360" w:lineRule="auto"/>
        <w:jc w:val="center"/>
        <w:rPr>
          <w:rFonts w:ascii="Arial" w:hAnsi="Arial" w:cs="Arial"/>
          <w:b/>
          <w:bCs/>
          <w:lang w:val="sl"/>
        </w:rPr>
      </w:pPr>
      <w:r>
        <w:rPr>
          <w:rFonts w:ascii="Arial" w:hAnsi="Arial" w:cs="Arial"/>
          <w:b/>
          <w:bCs/>
          <w:lang w:val="sl"/>
        </w:rPr>
        <w:t xml:space="preserve">  na </w:t>
      </w:r>
      <w:r w:rsidR="009B0D62" w:rsidRPr="009B0D62">
        <w:rPr>
          <w:rFonts w:ascii="Arial" w:hAnsi="Arial" w:cs="Arial"/>
          <w:b/>
          <w:bCs/>
          <w:lang w:val="sl"/>
        </w:rPr>
        <w:t>sprejem</w:t>
      </w:r>
      <w:r w:rsidR="009B0D62">
        <w:rPr>
          <w:rFonts w:ascii="Arial" w:hAnsi="Arial" w:cs="Arial"/>
          <w:b/>
          <w:bCs/>
          <w:lang w:val="sl"/>
        </w:rPr>
        <w:t>u ob 25-letnici delovanja</w:t>
      </w:r>
    </w:p>
    <w:p w14:paraId="423788BF" w14:textId="397FCBA1" w:rsidR="00132A72" w:rsidRPr="00BF15B2" w:rsidRDefault="009B0D62" w:rsidP="000823F4">
      <w:pPr>
        <w:spacing w:line="360" w:lineRule="auto"/>
        <w:jc w:val="center"/>
        <w:rPr>
          <w:rFonts w:ascii="Arial" w:hAnsi="Arial" w:cs="Arial"/>
          <w:b/>
          <w:lang w:val="sl"/>
        </w:rPr>
      </w:pPr>
      <w:r>
        <w:rPr>
          <w:rFonts w:ascii="Arial" w:hAnsi="Arial" w:cs="Arial"/>
          <w:b/>
          <w:bCs/>
          <w:lang w:val="sl"/>
        </w:rPr>
        <w:t xml:space="preserve">ITF – </w:t>
      </w:r>
      <w:r w:rsidRPr="009B0D62">
        <w:rPr>
          <w:rFonts w:ascii="Arial" w:hAnsi="Arial" w:cs="Arial"/>
          <w:b/>
          <w:bCs/>
          <w:lang w:val="sl"/>
        </w:rPr>
        <w:t>Ustanove</w:t>
      </w:r>
      <w:r>
        <w:rPr>
          <w:rFonts w:ascii="Arial" w:hAnsi="Arial" w:cs="Arial"/>
          <w:b/>
          <w:bCs/>
          <w:lang w:val="sl"/>
        </w:rPr>
        <w:t xml:space="preserve"> </w:t>
      </w:r>
      <w:r w:rsidRPr="009B0D62">
        <w:rPr>
          <w:rFonts w:ascii="Arial" w:hAnsi="Arial" w:cs="Arial"/>
          <w:b/>
          <w:bCs/>
          <w:lang w:val="sl"/>
        </w:rPr>
        <w:t>za krepitev človekove varnosti</w:t>
      </w:r>
    </w:p>
    <w:p w14:paraId="3D867CD8" w14:textId="77777777" w:rsidR="00BF6BE3" w:rsidRPr="00BF15B2" w:rsidRDefault="00BF6BE3" w:rsidP="00BF6BE3">
      <w:pPr>
        <w:spacing w:line="360" w:lineRule="auto"/>
        <w:jc w:val="center"/>
        <w:rPr>
          <w:rFonts w:ascii="Arial" w:hAnsi="Arial" w:cs="Arial"/>
          <w:lang w:val="sl"/>
        </w:rPr>
      </w:pPr>
    </w:p>
    <w:p w14:paraId="6B7045BB" w14:textId="53543902" w:rsidR="00BF6BE3" w:rsidRPr="00BF15B2" w:rsidRDefault="009B0D62" w:rsidP="00BF6BE3">
      <w:pPr>
        <w:spacing w:line="360" w:lineRule="auto"/>
        <w:jc w:val="center"/>
        <w:rPr>
          <w:rFonts w:ascii="Arial" w:hAnsi="Arial" w:cs="Arial"/>
          <w:lang w:val="sl"/>
        </w:rPr>
      </w:pPr>
      <w:r>
        <w:rPr>
          <w:rFonts w:ascii="Arial" w:hAnsi="Arial" w:cs="Arial"/>
          <w:lang w:val="sl"/>
        </w:rPr>
        <w:t>Predsedniška palača, 4</w:t>
      </w:r>
      <w:r w:rsidR="000823F4">
        <w:rPr>
          <w:rFonts w:ascii="Arial" w:hAnsi="Arial" w:cs="Arial"/>
          <w:lang w:val="sl"/>
        </w:rPr>
        <w:t xml:space="preserve">. </w:t>
      </w:r>
      <w:r>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lang w:val="sl"/>
        </w:rPr>
      </w:pPr>
      <w:r>
        <w:rPr>
          <w:rFonts w:ascii="Arial" w:hAnsi="Arial" w:cs="Arial"/>
          <w:lang w:val="sl"/>
        </w:rPr>
        <w:t>Velja govorjena beseda!</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Pr="00BF15B2" w:rsidRDefault="00BF6BE3" w:rsidP="00BF6BE3">
      <w:pPr>
        <w:spacing w:line="360" w:lineRule="auto"/>
        <w:jc w:val="both"/>
        <w:rPr>
          <w:rFonts w:ascii="Arial" w:hAnsi="Arial" w:cs="Arial"/>
          <w:lang w:val="sl"/>
        </w:rPr>
      </w:pPr>
    </w:p>
    <w:p w14:paraId="3FF6DA6F" w14:textId="77777777" w:rsidR="009B0D62" w:rsidRPr="00BF15B2" w:rsidRDefault="009B0D62" w:rsidP="00BF6BE3">
      <w:pPr>
        <w:spacing w:line="360" w:lineRule="auto"/>
        <w:jc w:val="both"/>
        <w:rPr>
          <w:rFonts w:ascii="Arial" w:hAnsi="Arial" w:cs="Arial"/>
          <w:lang w:val="sl"/>
        </w:rPr>
      </w:pPr>
    </w:p>
    <w:p w14:paraId="72B8235B"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Spoštovani novoimenovani predsednik Svetovalnega odbora ITF, veleposlanik Ham,</w:t>
      </w:r>
    </w:p>
    <w:p w14:paraId="1D3144C2"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spoštovani odhajajoči predsednik Svetovalnega odbora ITF, veleposlanik Arístegui,</w:t>
      </w:r>
    </w:p>
    <w:p w14:paraId="06279322"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ekscelence, veleposlanice in veleposlaniki držav članic Svetovalnega odbora,</w:t>
      </w:r>
    </w:p>
    <w:p w14:paraId="37442BDC"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spoštovani predsednik in člani Upravnega odbora ITF,</w:t>
      </w:r>
    </w:p>
    <w:p w14:paraId="4D536CB7"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spoštovani direktor ITF in sodelavke ter sodelavci,</w:t>
      </w:r>
    </w:p>
    <w:p w14:paraId="147E8180"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dame in gospodje.</w:t>
      </w:r>
    </w:p>
    <w:p w14:paraId="543AB6E2" w14:textId="77777777" w:rsidR="009B0D62" w:rsidRPr="009B0D62" w:rsidRDefault="009B0D62" w:rsidP="009B0D62">
      <w:pPr>
        <w:spacing w:line="360" w:lineRule="auto"/>
        <w:jc w:val="both"/>
        <w:rPr>
          <w:rFonts w:ascii="Arial" w:hAnsi="Arial" w:cs="Arial"/>
          <w:i/>
          <w:iCs/>
          <w:lang w:val="sl"/>
        </w:rPr>
      </w:pPr>
    </w:p>
    <w:p w14:paraId="2FC464F9" w14:textId="6FB5984D"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 xml:space="preserve">V veliko veselje mi je, da vas lahko pozdravim ob počastitvi 25-letnice delovanja ITF prav danes, na mednarodni dan ozaveščanja o minah in pomoči pri protiminskem delovanju. Vaša prisotnost je potrditev visoke stopnje soglasja držav, ki jih zastopate v Sloveniji, o pomenu humanitarnega delovanja kot ene osrednjih tem zunanje politike. Še enkrat dobrodošli v </w:t>
      </w:r>
      <w:r>
        <w:rPr>
          <w:rFonts w:ascii="Arial" w:hAnsi="Arial" w:cs="Arial"/>
          <w:i/>
          <w:iCs/>
          <w:lang w:val="sl"/>
        </w:rPr>
        <w:t>P</w:t>
      </w:r>
      <w:r w:rsidRPr="009B0D62">
        <w:rPr>
          <w:rFonts w:ascii="Arial" w:hAnsi="Arial" w:cs="Arial"/>
          <w:i/>
          <w:iCs/>
          <w:lang w:val="sl"/>
        </w:rPr>
        <w:t>redsedniški palači v Ljubljani.</w:t>
      </w:r>
    </w:p>
    <w:p w14:paraId="1C6270A9" w14:textId="77777777" w:rsidR="009B0D62" w:rsidRPr="009B0D62" w:rsidRDefault="009B0D62" w:rsidP="009B0D62">
      <w:pPr>
        <w:spacing w:line="360" w:lineRule="auto"/>
        <w:jc w:val="both"/>
        <w:rPr>
          <w:rFonts w:ascii="Arial" w:hAnsi="Arial" w:cs="Arial"/>
          <w:i/>
          <w:iCs/>
          <w:lang w:val="sl"/>
        </w:rPr>
      </w:pPr>
    </w:p>
    <w:p w14:paraId="0788D2D3" w14:textId="77777777" w:rsidR="009B0D62" w:rsidRDefault="009B0D62" w:rsidP="009B0D62">
      <w:pPr>
        <w:spacing w:line="360" w:lineRule="auto"/>
        <w:jc w:val="both"/>
        <w:rPr>
          <w:rFonts w:ascii="Arial" w:hAnsi="Arial" w:cs="Arial"/>
          <w:i/>
          <w:iCs/>
          <w:lang w:val="sl"/>
        </w:rPr>
      </w:pPr>
      <w:r w:rsidRPr="009B0D62">
        <w:rPr>
          <w:rFonts w:ascii="Arial" w:hAnsi="Arial" w:cs="Arial"/>
          <w:i/>
          <w:iCs/>
          <w:lang w:val="sl"/>
        </w:rPr>
        <w:t xml:space="preserve">Danes vas kot prva predsednica republike nagovarjam v času velike krize v mednarodnem prostoru. Pred našimi očmi se vrstijo nepredstavljive kršitve človekovih pravic. Odrasli in otroci, še posebno v Ukrajini, so žrtve napadov z vsem možnim orožjem. Cele skupnosti in države so se znašle v grozovitem pomanjkanju. Pomen </w:t>
      </w:r>
      <w:r w:rsidRPr="009B0D62">
        <w:rPr>
          <w:rFonts w:ascii="Arial" w:hAnsi="Arial" w:cs="Arial"/>
          <w:i/>
          <w:iCs/>
          <w:lang w:val="sl"/>
        </w:rPr>
        <w:lastRenderedPageBreak/>
        <w:t>posameznikov, oropanih najosnovnejšega človekovega dostojanstva, še posebej žensk, vztrajno drsi po spolzkem pobočju, ki mu ni videti konca. V nekaterih državah ženske ne morejo same odločati, ali se bodo izobraževale, ne morejo javno izreči svojega mnenja ali pa jim je zanikan dostop do osnovne zdravstvene oskrbe. Prav tako jim je odvzeto odločanje o lastnem telesu.</w:t>
      </w:r>
    </w:p>
    <w:p w14:paraId="611BF2A4" w14:textId="77777777" w:rsidR="009B0D62" w:rsidRPr="009B0D62" w:rsidRDefault="009B0D62" w:rsidP="009B0D62">
      <w:pPr>
        <w:spacing w:line="360" w:lineRule="auto"/>
        <w:jc w:val="both"/>
        <w:rPr>
          <w:rFonts w:ascii="Arial" w:hAnsi="Arial" w:cs="Arial"/>
          <w:i/>
          <w:iCs/>
          <w:lang w:val="sl"/>
        </w:rPr>
      </w:pPr>
    </w:p>
    <w:p w14:paraId="270C8A72" w14:textId="07791808"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Ženske, otroci in moški kot žrtve eksplozivnih ostankov vojne ne morejo živeti polnega življenja</w:t>
      </w:r>
      <w:r>
        <w:rPr>
          <w:rFonts w:ascii="Arial" w:hAnsi="Arial" w:cs="Arial"/>
          <w:i/>
          <w:iCs/>
          <w:lang w:val="sl"/>
        </w:rPr>
        <w:t xml:space="preserve">. </w:t>
      </w:r>
      <w:r w:rsidRPr="009B0D62">
        <w:rPr>
          <w:rFonts w:ascii="Arial" w:hAnsi="Arial" w:cs="Arial"/>
          <w:i/>
          <w:iCs/>
          <w:lang w:val="sl"/>
        </w:rPr>
        <w:t>Prikrajšani so za najosnovnejš</w:t>
      </w:r>
      <w:r>
        <w:rPr>
          <w:rFonts w:ascii="Arial" w:hAnsi="Arial" w:cs="Arial"/>
          <w:i/>
          <w:iCs/>
          <w:lang w:val="sl"/>
        </w:rPr>
        <w:t>a</w:t>
      </w:r>
      <w:r w:rsidRPr="009B0D62">
        <w:rPr>
          <w:rFonts w:ascii="Arial" w:hAnsi="Arial" w:cs="Arial"/>
          <w:i/>
          <w:iCs/>
          <w:lang w:val="sl"/>
        </w:rPr>
        <w:t xml:space="preserve"> vsakodnevna opravila, kot je prosto gibanje okoli svojih hiš, okoli svojih šol, po svojem mestu. Živijo v negotovosti,  ali bod</w:t>
      </w:r>
      <w:r>
        <w:rPr>
          <w:rFonts w:ascii="Arial" w:hAnsi="Arial" w:cs="Arial"/>
          <w:i/>
          <w:iCs/>
          <w:lang w:val="sl"/>
        </w:rPr>
        <w:t xml:space="preserve">o deležni ustrezne zdravstvene </w:t>
      </w:r>
      <w:r w:rsidRPr="009B0D62">
        <w:rPr>
          <w:rFonts w:ascii="Arial" w:hAnsi="Arial" w:cs="Arial"/>
          <w:i/>
          <w:iCs/>
          <w:lang w:val="sl"/>
        </w:rPr>
        <w:t>oskrbe. Ogromne množice ljudi, družin, kot je vaša ali moja, so se znašle brez osnovne človekove varnosti, brez osnovnega upanja na življenje v miru, brez možnosti za življenje v medsebojnem spoštovanju, dostoja</w:t>
      </w:r>
      <w:r>
        <w:rPr>
          <w:rFonts w:ascii="Arial" w:hAnsi="Arial" w:cs="Arial"/>
          <w:i/>
          <w:iCs/>
          <w:lang w:val="sl"/>
        </w:rPr>
        <w:t xml:space="preserve">nstvu </w:t>
      </w:r>
      <w:r w:rsidRPr="009B0D62">
        <w:rPr>
          <w:rFonts w:ascii="Arial" w:hAnsi="Arial" w:cs="Arial"/>
          <w:i/>
          <w:iCs/>
          <w:lang w:val="sl"/>
        </w:rPr>
        <w:t>in sodelovanju.</w:t>
      </w:r>
    </w:p>
    <w:p w14:paraId="27280E2F" w14:textId="77777777" w:rsidR="009B0D62" w:rsidRPr="009B0D62" w:rsidRDefault="009B0D62" w:rsidP="009B0D62">
      <w:pPr>
        <w:spacing w:line="360" w:lineRule="auto"/>
        <w:jc w:val="both"/>
        <w:rPr>
          <w:rFonts w:ascii="Arial" w:hAnsi="Arial" w:cs="Arial"/>
          <w:i/>
          <w:iCs/>
          <w:lang w:val="sl"/>
        </w:rPr>
      </w:pPr>
    </w:p>
    <w:p w14:paraId="46B4E196" w14:textId="08DB4FD1"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Zato je vaše delo tako zelo pomembno. Izjemnega pomena je, da z velikodušnimi prispevki pomagate pri čiščenju in uničevanju eksplozivnih ostankov vojne, da pomagate pri zdravstveni oskrbi žrtev konfliktov in njihovem izobraževanju za nove poklice, da krepite zmogljivosti držav, ki so se znašle v praktičnem kolapsu</w:t>
      </w:r>
      <w:r>
        <w:rPr>
          <w:rFonts w:ascii="Arial" w:hAnsi="Arial" w:cs="Arial"/>
          <w:i/>
          <w:iCs/>
          <w:lang w:val="sl"/>
        </w:rPr>
        <w:t xml:space="preserve">. </w:t>
      </w:r>
      <w:r w:rsidRPr="009B0D62">
        <w:rPr>
          <w:rFonts w:ascii="Arial" w:hAnsi="Arial" w:cs="Arial"/>
          <w:i/>
          <w:iCs/>
          <w:lang w:val="sl"/>
        </w:rPr>
        <w:t>Da pomagate vsem žrtvam povrniti tisto osnovno, kar nas dela ljudi: človeško dostojanstvo.</w:t>
      </w:r>
    </w:p>
    <w:p w14:paraId="243F2065" w14:textId="77777777" w:rsidR="009B0D62" w:rsidRPr="009B0D62" w:rsidRDefault="009B0D62" w:rsidP="009B0D62">
      <w:pPr>
        <w:spacing w:line="360" w:lineRule="auto"/>
        <w:jc w:val="both"/>
        <w:rPr>
          <w:rFonts w:ascii="Arial" w:hAnsi="Arial" w:cs="Arial"/>
          <w:i/>
          <w:iCs/>
          <w:lang w:val="sl"/>
        </w:rPr>
      </w:pPr>
    </w:p>
    <w:p w14:paraId="24CA818F"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Ob tem še s posebej velikim veseljem sprejemam idejo, da kot primeren poklic za žrtve eksplozivnih ostankov vojne promovirate čebelarstvo in zanj tudi izobražujete. Gre namreč za dediščino, na katero smo v Sloveniji upravičeno zelo ponosni in smo z njo preko Združenih narodov prodrli v svet. ITF pa to pot, skupaj s strokovnjaki Slovenske čebelarske akademije, uspešno nadaljuje tudi v državah, kjer smo žal priča vojnim konfliktom.</w:t>
      </w:r>
    </w:p>
    <w:p w14:paraId="07D90DA4" w14:textId="77777777" w:rsidR="009B0D62" w:rsidRPr="009B0D62" w:rsidRDefault="009B0D62" w:rsidP="009B0D62">
      <w:pPr>
        <w:spacing w:line="360" w:lineRule="auto"/>
        <w:jc w:val="both"/>
        <w:rPr>
          <w:rFonts w:ascii="Arial" w:hAnsi="Arial" w:cs="Arial"/>
          <w:i/>
          <w:iCs/>
          <w:lang w:val="sl"/>
        </w:rPr>
      </w:pPr>
    </w:p>
    <w:p w14:paraId="2CECF305" w14:textId="699D1403"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 xml:space="preserve">V Sloveniji vemo, kaj pomeni vojna in z njo povezano razdejanje. Takoj po koncu vojne v Bosni in Hercegovini smo ustanovili ITF s poslanstvom, da pomaga našim prijateljem v tej državi, da jo očistijo min in pomagajo vsem žrtvam. Od prvih korakov, daljnega leta 1998, do danes se je ITF razvil v eno mednarodno najprepoznavnejših slovenskih ustanov. S humanitarnimi programi v Kirgizistanu, Kazahstanu, Afganistanu, Iraku, Siriji, Jordaniji, Izraelu in Palestini, Gruziji, Armeniji, Azerbajdžanu, Libanonu, Libiji, po </w:t>
      </w:r>
      <w:r w:rsidRPr="009B0D62">
        <w:rPr>
          <w:rFonts w:ascii="Arial" w:hAnsi="Arial" w:cs="Arial"/>
          <w:i/>
          <w:iCs/>
          <w:lang w:val="sl"/>
        </w:rPr>
        <w:lastRenderedPageBreak/>
        <w:t>vseh državah Zahodnega Balkana ter seveda v Ukrajini in Moldaviji je ITF tisti svetilnik slovenske zunanje politike, s katerim skušamo pripeljati elemente miru in pomiritve tja, kjer sta tišino preglasila orožje in eksplozije; s kater</w:t>
      </w:r>
      <w:r w:rsidR="00181AC7">
        <w:rPr>
          <w:rFonts w:ascii="Arial" w:hAnsi="Arial" w:cs="Arial"/>
          <w:i/>
          <w:iCs/>
          <w:lang w:val="sl"/>
        </w:rPr>
        <w:t>im</w:t>
      </w:r>
      <w:bookmarkStart w:id="0" w:name="_GoBack"/>
      <w:bookmarkEnd w:id="0"/>
      <w:r w:rsidRPr="009B0D62">
        <w:rPr>
          <w:rFonts w:ascii="Arial" w:hAnsi="Arial" w:cs="Arial"/>
          <w:i/>
          <w:iCs/>
          <w:lang w:val="sl"/>
        </w:rPr>
        <w:t xml:space="preserve"> skušamo zagotoviti ustrezno oskrbo za ljudi; s katerim skušamo vrniti žrtvam konfliktov po svetu vsaj malo človekove varnosti, vsaj malo človeškega dostojanstva. Nekaj utrinkov njihovega dela je razvidnih tudi s fotografij, ki so danes razstavljene v Predsedniški palači –  hvala vam tudi za to in vse vabim, da si jih kasneje skupaj ogledamo.</w:t>
      </w:r>
    </w:p>
    <w:p w14:paraId="1933C143" w14:textId="77777777" w:rsidR="009B0D62" w:rsidRPr="009B0D62" w:rsidRDefault="009B0D62" w:rsidP="009B0D62">
      <w:pPr>
        <w:spacing w:line="360" w:lineRule="auto"/>
        <w:jc w:val="both"/>
        <w:rPr>
          <w:rFonts w:ascii="Arial" w:hAnsi="Arial" w:cs="Arial"/>
          <w:i/>
          <w:iCs/>
          <w:lang w:val="sl"/>
        </w:rPr>
      </w:pPr>
    </w:p>
    <w:p w14:paraId="7189F4E3" w14:textId="2734206D"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 xml:space="preserve">Ponosna sem, da je ITF-u v partnerstvu z vami, veleposlanice in veleposlaniki držav donatork, uspelo izvesti toliko zelo pomembnih humanitarnih projektov. Pri tem bi rada izrekla besede posebne hvaležnosti najpomembnejšim donatorjem ITF v zadnjih letih: </w:t>
      </w:r>
      <w:r w:rsidR="00BF15B2" w:rsidRPr="00556010">
        <w:rPr>
          <w:rFonts w:ascii="Arial" w:hAnsi="Arial" w:cs="Arial"/>
          <w:i/>
          <w:iCs/>
          <w:lang w:val="sl"/>
        </w:rPr>
        <w:t>Sloveniji,</w:t>
      </w:r>
      <w:r w:rsidR="00BF15B2">
        <w:rPr>
          <w:rFonts w:ascii="Arial" w:hAnsi="Arial" w:cs="Arial"/>
          <w:i/>
          <w:iCs/>
          <w:lang w:val="sl"/>
        </w:rPr>
        <w:t xml:space="preserve"> </w:t>
      </w:r>
      <w:r w:rsidRPr="009B0D62">
        <w:rPr>
          <w:rFonts w:ascii="Arial" w:hAnsi="Arial" w:cs="Arial"/>
          <w:i/>
          <w:iCs/>
          <w:lang w:val="sl"/>
        </w:rPr>
        <w:t xml:space="preserve">Združenim državam Amerike, Evropski komisiji, Nemčiji, Avstriji, Republiki Koreji, Japonski, Češki, Srbiji, Srednjeevropski pobudi, v prejšnjih letih pa tudi Turčiji, Španiji, Madžarski, OPEC-u, Luksemburgu, Švici, Kanadi, Norveški in ostalim, tudi vrsti zasebnih donatorjev. </w:t>
      </w:r>
    </w:p>
    <w:p w14:paraId="5484A897" w14:textId="77777777" w:rsidR="009B0D62" w:rsidRPr="009B0D62" w:rsidRDefault="009B0D62" w:rsidP="009B0D62">
      <w:pPr>
        <w:spacing w:line="360" w:lineRule="auto"/>
        <w:jc w:val="both"/>
        <w:rPr>
          <w:rFonts w:ascii="Arial" w:hAnsi="Arial" w:cs="Arial"/>
          <w:i/>
          <w:iCs/>
          <w:lang w:val="sl"/>
        </w:rPr>
      </w:pPr>
    </w:p>
    <w:p w14:paraId="00449A14"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Iz srca se vam zahvaljujem za velikodušnost, dolgoročno finančno in politično podporo, brez katerih ITF ne bi bil tako uspešen, kot je. Hvala za vašo odločenost, da pomagate tudi tam, kjer so razmere pogosto zelo nevarne, včasih celo brezupne. Upam, da se bo donatorska skupnost držav v prihodnje še krepila in da se ji bodo pridružile še nove države!</w:t>
      </w:r>
    </w:p>
    <w:p w14:paraId="62D78FFC" w14:textId="77777777" w:rsidR="009B0D62" w:rsidRPr="009B0D62" w:rsidRDefault="009B0D62" w:rsidP="009B0D62">
      <w:pPr>
        <w:spacing w:line="360" w:lineRule="auto"/>
        <w:jc w:val="both"/>
        <w:rPr>
          <w:rFonts w:ascii="Arial" w:hAnsi="Arial" w:cs="Arial"/>
          <w:i/>
          <w:iCs/>
          <w:lang w:val="sl"/>
        </w:rPr>
      </w:pPr>
    </w:p>
    <w:p w14:paraId="02BBA286"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 xml:space="preserve">Zato bi želela današnji dan, mednarodni dan ozaveščanja o minah in pomoči pri protiminskem delovanju, ter svečanost ob 25-letnici ITF izkoristiti za moj ponovni poziv k nadaljevanju in poglobitvi humanitarnega delovanja. Rada bi vas prosila, da kot mednarodna skupnost, ki temelji na načelu univerzalnosti človekovih pravic, s svojo plemenito dejavnostjo nadaljujete in pomagate žrtvam konfliktov, še posebej otrokom in ženskam. Da pomagate utrjevati univerzalni okvir vrednot človekovih pravic in človekovega dostojanstva, ki je osrednja tema naše zunanje politike in ima tudi mojo aktivno podporo. Da intenzivno delate na udejanjanju mednarodnega sistema, ki bo, brez izjem in brez izgovorov, vsem zagotavljal osnovne pravice, kot so pravica do miru, zaščite pred vojnimi grozotami, zaščite pred eksplozivnimi ostanki vojne, osnovnega človekovega dostojanstva in človekove varnosti. </w:t>
      </w:r>
    </w:p>
    <w:p w14:paraId="7356A6B9" w14:textId="77777777" w:rsidR="009B0D62" w:rsidRPr="009B0D62" w:rsidRDefault="009B0D62" w:rsidP="009B0D62">
      <w:pPr>
        <w:spacing w:line="360" w:lineRule="auto"/>
        <w:jc w:val="both"/>
        <w:rPr>
          <w:rFonts w:ascii="Arial" w:hAnsi="Arial" w:cs="Arial"/>
          <w:i/>
          <w:iCs/>
          <w:lang w:val="sl"/>
        </w:rPr>
      </w:pPr>
    </w:p>
    <w:p w14:paraId="5E470251"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lastRenderedPageBreak/>
        <w:t>Naj končam z besedami palestinske učiteljice Šadje, ene od udeleženk nedavnega ITF-ovega humanitarnega programa, ki živi na Zahodnem bregu v Palestini. V tem konkretnem primeru sta bili donatorki humanitarnega programa Slovenija in Republika Koreja, lahko pa bi bil kdorkoli od vas. Namen programa je bil usposobiti palestinske učiteljice na Zahodnem bregu za nudenje programov duševnega zdravja otrokom, žrtvam eksplozivnih ostankov vojne. Kot del delavnic so učiteljice morale napisati pismo punčki Minnie, ki jo vidimo poleg mene, z vzpodbudnim sporočilom žrtvam konflikta. Šadja je na listek napisala tole:</w:t>
      </w:r>
    </w:p>
    <w:p w14:paraId="6530B89D" w14:textId="77777777" w:rsidR="009B0D62" w:rsidRPr="009B0D62" w:rsidRDefault="009B0D62" w:rsidP="009B0D62">
      <w:pPr>
        <w:spacing w:line="360" w:lineRule="auto"/>
        <w:jc w:val="both"/>
        <w:rPr>
          <w:rFonts w:ascii="Arial" w:hAnsi="Arial" w:cs="Arial"/>
          <w:i/>
          <w:iCs/>
          <w:lang w:val="sl"/>
        </w:rPr>
      </w:pPr>
    </w:p>
    <w:p w14:paraId="19273B0D" w14:textId="77777777" w:rsidR="009B0D62" w:rsidRDefault="009B0D62" w:rsidP="009B0D62">
      <w:pPr>
        <w:spacing w:line="360" w:lineRule="auto"/>
        <w:ind w:left="567" w:right="521"/>
        <w:jc w:val="both"/>
        <w:rPr>
          <w:rFonts w:ascii="Arial" w:hAnsi="Arial" w:cs="Arial"/>
          <w:i/>
          <w:iCs/>
          <w:lang w:val="sl"/>
        </w:rPr>
      </w:pPr>
      <w:r w:rsidRPr="009B0D62">
        <w:rPr>
          <w:rFonts w:ascii="Arial" w:hAnsi="Arial" w:cs="Arial"/>
          <w:i/>
          <w:iCs/>
          <w:lang w:val="sl"/>
        </w:rPr>
        <w:t>Moja draga punčka:</w:t>
      </w:r>
    </w:p>
    <w:p w14:paraId="0FCAA125" w14:textId="77777777" w:rsidR="009B0D62" w:rsidRPr="009B0D62" w:rsidRDefault="009B0D62" w:rsidP="009B0D62">
      <w:pPr>
        <w:spacing w:line="360" w:lineRule="auto"/>
        <w:ind w:left="567" w:right="521"/>
        <w:jc w:val="both"/>
        <w:rPr>
          <w:rFonts w:ascii="Arial" w:hAnsi="Arial" w:cs="Arial"/>
          <w:i/>
          <w:iCs/>
          <w:lang w:val="sl"/>
        </w:rPr>
      </w:pPr>
    </w:p>
    <w:p w14:paraId="1111174D" w14:textId="77777777" w:rsidR="009B0D62" w:rsidRDefault="009B0D62" w:rsidP="009B0D62">
      <w:pPr>
        <w:spacing w:line="360" w:lineRule="auto"/>
        <w:ind w:left="567" w:right="521"/>
        <w:jc w:val="both"/>
        <w:rPr>
          <w:rFonts w:ascii="Arial" w:hAnsi="Arial" w:cs="Arial"/>
          <w:i/>
          <w:iCs/>
          <w:lang w:val="sl"/>
        </w:rPr>
      </w:pPr>
      <w:r w:rsidRPr="009B0D62">
        <w:rPr>
          <w:rFonts w:ascii="Arial" w:hAnsi="Arial" w:cs="Arial"/>
          <w:i/>
          <w:iCs/>
          <w:lang w:val="sl"/>
        </w:rPr>
        <w:t>Bodi močna, pridi ven iz svojega mehurčka bolečine, izrazi se svobodno, ker življenje je lepo.</w:t>
      </w:r>
    </w:p>
    <w:p w14:paraId="6B94B5B2" w14:textId="77777777" w:rsidR="009B0D62" w:rsidRPr="009B0D62" w:rsidRDefault="009B0D62" w:rsidP="009B0D62">
      <w:pPr>
        <w:spacing w:line="360" w:lineRule="auto"/>
        <w:ind w:left="567" w:right="521"/>
        <w:jc w:val="both"/>
        <w:rPr>
          <w:rFonts w:ascii="Arial" w:hAnsi="Arial" w:cs="Arial"/>
          <w:i/>
          <w:iCs/>
          <w:lang w:val="sl"/>
        </w:rPr>
      </w:pPr>
    </w:p>
    <w:p w14:paraId="57B79394" w14:textId="77777777" w:rsidR="009B0D62" w:rsidRPr="009B0D62" w:rsidRDefault="009B0D62" w:rsidP="009B0D62">
      <w:pPr>
        <w:spacing w:line="360" w:lineRule="auto"/>
        <w:ind w:left="567" w:right="521"/>
        <w:jc w:val="both"/>
        <w:rPr>
          <w:rFonts w:ascii="Arial" w:hAnsi="Arial" w:cs="Arial"/>
          <w:i/>
          <w:iCs/>
          <w:lang w:val="sl"/>
        </w:rPr>
      </w:pPr>
      <w:r w:rsidRPr="009B0D62">
        <w:rPr>
          <w:rFonts w:ascii="Arial" w:hAnsi="Arial" w:cs="Arial"/>
          <w:i/>
          <w:iCs/>
          <w:lang w:val="sl"/>
        </w:rPr>
        <w:t>Naj bodo naši boleči spomini del preteklosti. Začnimo novo življenje, polno upanja, ljubezni in miru.</w:t>
      </w:r>
    </w:p>
    <w:p w14:paraId="38A56DDB" w14:textId="77777777" w:rsidR="009B0D62" w:rsidRPr="009B0D62" w:rsidRDefault="009B0D62" w:rsidP="009B0D62">
      <w:pPr>
        <w:spacing w:line="360" w:lineRule="auto"/>
        <w:ind w:left="567" w:right="521"/>
        <w:jc w:val="both"/>
        <w:rPr>
          <w:rFonts w:ascii="Arial" w:hAnsi="Arial" w:cs="Arial"/>
          <w:i/>
          <w:iCs/>
          <w:lang w:val="sl"/>
        </w:rPr>
      </w:pPr>
    </w:p>
    <w:p w14:paraId="3D744346" w14:textId="77777777" w:rsidR="009B0D62" w:rsidRPr="009B0D62" w:rsidRDefault="009B0D62" w:rsidP="009B0D62">
      <w:pPr>
        <w:spacing w:line="360" w:lineRule="auto"/>
        <w:ind w:left="567" w:right="521"/>
        <w:jc w:val="both"/>
        <w:rPr>
          <w:rFonts w:ascii="Arial" w:hAnsi="Arial" w:cs="Arial"/>
          <w:i/>
          <w:iCs/>
          <w:lang w:val="sl"/>
        </w:rPr>
      </w:pPr>
      <w:r w:rsidRPr="009B0D62">
        <w:rPr>
          <w:rFonts w:ascii="Arial" w:hAnsi="Arial" w:cs="Arial"/>
          <w:i/>
          <w:iCs/>
          <w:lang w:val="sl"/>
        </w:rPr>
        <w:t>Prihodnost je polna želja in ciljev, imejmo vero v naše zmožnosti, da jih dosežemo.</w:t>
      </w:r>
    </w:p>
    <w:p w14:paraId="3045B0AB" w14:textId="77777777" w:rsidR="009B0D62" w:rsidRPr="009B0D62" w:rsidRDefault="009B0D62" w:rsidP="009B0D62">
      <w:pPr>
        <w:spacing w:line="360" w:lineRule="auto"/>
        <w:ind w:left="567" w:right="521"/>
        <w:jc w:val="both"/>
        <w:rPr>
          <w:rFonts w:ascii="Arial" w:hAnsi="Arial" w:cs="Arial"/>
          <w:i/>
          <w:iCs/>
          <w:lang w:val="sl"/>
        </w:rPr>
      </w:pPr>
    </w:p>
    <w:p w14:paraId="7C975A99" w14:textId="77777777" w:rsidR="009B0D62" w:rsidRPr="009B0D62" w:rsidRDefault="009B0D62" w:rsidP="009B0D62">
      <w:pPr>
        <w:spacing w:line="360" w:lineRule="auto"/>
        <w:ind w:left="567" w:right="521"/>
        <w:jc w:val="both"/>
        <w:rPr>
          <w:rFonts w:ascii="Arial" w:hAnsi="Arial" w:cs="Arial"/>
          <w:i/>
          <w:iCs/>
          <w:lang w:val="sl"/>
        </w:rPr>
      </w:pPr>
      <w:r w:rsidRPr="009B0D62">
        <w:rPr>
          <w:rFonts w:ascii="Arial" w:hAnsi="Arial" w:cs="Arial"/>
          <w:i/>
          <w:iCs/>
          <w:lang w:val="sl"/>
        </w:rPr>
        <w:t>Osvobodimo se vseh omejitev, objemimo življenje z ljubeznijo in začutimo lepoto tega, kar nas obdaja, tudi če je preprosto.</w:t>
      </w:r>
    </w:p>
    <w:p w14:paraId="557B8E8D" w14:textId="77777777" w:rsidR="009B0D62" w:rsidRPr="009B0D62" w:rsidRDefault="009B0D62" w:rsidP="009B0D62">
      <w:pPr>
        <w:spacing w:line="360" w:lineRule="auto"/>
        <w:ind w:left="567" w:right="521"/>
        <w:jc w:val="both"/>
        <w:rPr>
          <w:rFonts w:ascii="Arial" w:hAnsi="Arial" w:cs="Arial"/>
          <w:i/>
          <w:iCs/>
          <w:lang w:val="sl"/>
        </w:rPr>
      </w:pPr>
    </w:p>
    <w:p w14:paraId="00189184" w14:textId="77777777" w:rsidR="009B0D62" w:rsidRPr="009B0D62" w:rsidRDefault="009B0D62" w:rsidP="009B0D62">
      <w:pPr>
        <w:spacing w:line="360" w:lineRule="auto"/>
        <w:ind w:left="567" w:right="521"/>
        <w:jc w:val="both"/>
        <w:rPr>
          <w:rFonts w:ascii="Arial" w:hAnsi="Arial" w:cs="Arial"/>
          <w:i/>
          <w:iCs/>
          <w:lang w:val="sl"/>
        </w:rPr>
      </w:pPr>
      <w:r w:rsidRPr="009B0D62">
        <w:rPr>
          <w:rFonts w:ascii="Arial" w:hAnsi="Arial" w:cs="Arial"/>
          <w:i/>
          <w:iCs/>
          <w:lang w:val="sl"/>
        </w:rPr>
        <w:t>Naj bo naše novo vodilo: »Življenje je lepo, če zaupamo sami vase.«</w:t>
      </w:r>
    </w:p>
    <w:p w14:paraId="499323B5" w14:textId="77777777" w:rsidR="009B0D62" w:rsidRPr="009B0D62" w:rsidRDefault="009B0D62" w:rsidP="009B0D62">
      <w:pPr>
        <w:spacing w:line="360" w:lineRule="auto"/>
        <w:jc w:val="both"/>
        <w:rPr>
          <w:rFonts w:ascii="Arial" w:hAnsi="Arial" w:cs="Arial"/>
          <w:i/>
          <w:iCs/>
          <w:lang w:val="sl"/>
        </w:rPr>
      </w:pPr>
    </w:p>
    <w:p w14:paraId="2CCDBDC8" w14:textId="77777777" w:rsidR="009B0D62" w:rsidRPr="009B0D62" w:rsidRDefault="009B0D62" w:rsidP="009B0D62">
      <w:pPr>
        <w:spacing w:line="360" w:lineRule="auto"/>
        <w:jc w:val="both"/>
        <w:rPr>
          <w:rFonts w:ascii="Arial" w:hAnsi="Arial" w:cs="Arial"/>
          <w:i/>
          <w:iCs/>
          <w:lang w:val="sl"/>
        </w:rPr>
      </w:pPr>
      <w:r w:rsidRPr="009B0D62">
        <w:rPr>
          <w:rFonts w:ascii="Arial" w:hAnsi="Arial" w:cs="Arial"/>
          <w:i/>
          <w:iCs/>
          <w:lang w:val="sl"/>
        </w:rPr>
        <w:t xml:space="preserve">S temi besedami učiteljice Šadje bi rada ITF-u ter vsem nekdanjim in sedanjim sodelavkam in sodelavcem ob tej priložnosti izrekla priznanje za opravljeno delo v prvih petindvajsetih letih delovanja. Želim vam uspešno, varno in učinkovito pomoč žrtvam konfliktov tudi v prihodnje. </w:t>
      </w:r>
    </w:p>
    <w:p w14:paraId="6BF67FC4" w14:textId="77777777" w:rsidR="009B0D62" w:rsidRPr="009B0D62" w:rsidRDefault="009B0D62" w:rsidP="009B0D62">
      <w:pPr>
        <w:spacing w:line="360" w:lineRule="auto"/>
        <w:jc w:val="both"/>
        <w:rPr>
          <w:rFonts w:ascii="Arial" w:hAnsi="Arial" w:cs="Arial"/>
          <w:i/>
          <w:iCs/>
          <w:lang w:val="sl"/>
        </w:rPr>
      </w:pPr>
    </w:p>
    <w:p w14:paraId="756A4B59" w14:textId="6A90616F" w:rsidR="006C7BC5" w:rsidRPr="000B740B" w:rsidRDefault="009B0D62" w:rsidP="009B0D62">
      <w:pPr>
        <w:spacing w:line="360" w:lineRule="auto"/>
        <w:jc w:val="both"/>
        <w:rPr>
          <w:rFonts w:ascii="Arial" w:hAnsi="Arial" w:cs="Arial"/>
        </w:rPr>
      </w:pPr>
      <w:r w:rsidRPr="009B0D62">
        <w:rPr>
          <w:rFonts w:ascii="Arial" w:hAnsi="Arial" w:cs="Arial"/>
          <w:i/>
          <w:iCs/>
          <w:lang w:val="sl"/>
        </w:rPr>
        <w:t>Hvala.</w:t>
      </w:r>
    </w:p>
    <w:sectPr w:rsidR="006C7BC5" w:rsidRPr="000B740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B740B"/>
    <w:rsid w:val="000D12F4"/>
    <w:rsid w:val="000D58FE"/>
    <w:rsid w:val="000F2DB1"/>
    <w:rsid w:val="00116427"/>
    <w:rsid w:val="00132A72"/>
    <w:rsid w:val="00152E7D"/>
    <w:rsid w:val="001546D5"/>
    <w:rsid w:val="00174762"/>
    <w:rsid w:val="00181AC7"/>
    <w:rsid w:val="00195134"/>
    <w:rsid w:val="001E7600"/>
    <w:rsid w:val="00220B65"/>
    <w:rsid w:val="00264303"/>
    <w:rsid w:val="0026682C"/>
    <w:rsid w:val="002B5C21"/>
    <w:rsid w:val="002F46D5"/>
    <w:rsid w:val="00355E66"/>
    <w:rsid w:val="00393243"/>
    <w:rsid w:val="003B1FCE"/>
    <w:rsid w:val="0046130C"/>
    <w:rsid w:val="00485250"/>
    <w:rsid w:val="00493F54"/>
    <w:rsid w:val="00541181"/>
    <w:rsid w:val="00556010"/>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B0D62"/>
    <w:rsid w:val="009E3F41"/>
    <w:rsid w:val="009F6FB1"/>
    <w:rsid w:val="009F7768"/>
    <w:rsid w:val="00A144F1"/>
    <w:rsid w:val="00A14571"/>
    <w:rsid w:val="00A6535D"/>
    <w:rsid w:val="00B142E4"/>
    <w:rsid w:val="00B80A1F"/>
    <w:rsid w:val="00BC3593"/>
    <w:rsid w:val="00BE123A"/>
    <w:rsid w:val="00BF15B2"/>
    <w:rsid w:val="00BF6BE3"/>
    <w:rsid w:val="00C33AB4"/>
    <w:rsid w:val="00CF15B0"/>
    <w:rsid w:val="00D700C3"/>
    <w:rsid w:val="00DA7863"/>
    <w:rsid w:val="00DD3CE1"/>
    <w:rsid w:val="00DE1097"/>
    <w:rsid w:val="00EB7739"/>
    <w:rsid w:val="00F2060D"/>
    <w:rsid w:val="00F55D63"/>
    <w:rsid w:val="00F72B52"/>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4C10DF-ED5D-489A-A439-11C98687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1090</Words>
  <Characters>6213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5</cp:revision>
  <dcterms:created xsi:type="dcterms:W3CDTF">2023-03-20T11:48:00Z</dcterms:created>
  <dcterms:modified xsi:type="dcterms:W3CDTF">2023-04-04T11:39:00Z</dcterms:modified>
</cp:coreProperties>
</file>